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wayey446wbr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Student Worksheet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240" w:before="240" w:lineRule="auto"/>
        <w:rPr>
          <w:sz w:val="24"/>
          <w:szCs w:val="24"/>
        </w:rPr>
      </w:pPr>
      <w:bookmarkStart w:colFirst="0" w:colLast="0" w:name="_ocsxuuc6ltc4" w:id="1"/>
      <w:bookmarkEnd w:id="1"/>
      <w:r w:rsidDel="00000000" w:rsidR="00000000" w:rsidRPr="00000000">
        <w:rPr>
          <w:sz w:val="24"/>
          <w:szCs w:val="24"/>
          <w:rtl w:val="0"/>
        </w:rPr>
        <w:t xml:space="preserve">Activity 1: Collecting Data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Complete the table below for your triangle using the bottom right angle as the reference angle.</w:t>
      </w:r>
    </w:p>
    <w:tbl>
      <w:tblPr>
        <w:tblStyle w:val="Table1"/>
        <w:tblW w:w="85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95"/>
        <w:gridCol w:w="5100"/>
        <w:tblGridChange w:id="0">
          <w:tblGrid>
            <w:gridCol w:w="3495"/>
            <w:gridCol w:w="5100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Opposite side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Adjacent side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Hypotenuse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Calculate the ratios (write as fraction and decimal, round to nearest hundredth)</w:t>
      </w:r>
    </w:p>
    <w:tbl>
      <w:tblPr>
        <w:tblStyle w:val="Table2"/>
        <w:tblW w:w="86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0"/>
        <w:gridCol w:w="2640"/>
        <w:gridCol w:w="3495"/>
        <w:tblGridChange w:id="0">
          <w:tblGrid>
            <w:gridCol w:w="2520"/>
            <w:gridCol w:w="2640"/>
            <w:gridCol w:w="3495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Ratio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Fraction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Decimal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Opposite / Hypotenuse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Adjacent / Hypotenuse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Opposite / Adjacent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numPr>
          <w:ilvl w:val="0"/>
          <w:numId w:val="9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Record your data in the class table.</w:t>
      </w:r>
    </w:p>
    <w:p w:rsidR="00000000" w:rsidDel="00000000" w:rsidP="00000000" w:rsidRDefault="00000000" w:rsidRPr="00000000" w14:paraId="0000001D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What do you notice about the data?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What do you think is true about triangles with the same ratios?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Activity 2: Testing Ideas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Compare your triangle with someone who has similar ratios</w:t>
      </w:r>
    </w:p>
    <w:tbl>
      <w:tblPr>
        <w:tblStyle w:val="Table3"/>
        <w:tblW w:w="94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35"/>
        <w:gridCol w:w="3510"/>
        <w:gridCol w:w="4350"/>
        <w:tblGridChange w:id="0">
          <w:tblGrid>
            <w:gridCol w:w="1635"/>
            <w:gridCol w:w="3510"/>
            <w:gridCol w:w="4350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Your Triangle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Partner Triangle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Opposite side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Adjacent side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Hypotenuse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Angle (°)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numPr>
          <w:ilvl w:val="0"/>
          <w:numId w:val="7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What is the same?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What is different?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What can you conclude?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will use the table </w:t>
      </w:r>
      <w:hyperlink r:id="rId6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Similar Triangles Activity 2</w:t>
        </w:r>
      </w:hyperlink>
      <w:r w:rsidDel="00000000" w:rsidR="00000000" w:rsidRPr="00000000">
        <w:rPr>
          <w:rtl w:val="0"/>
        </w:rPr>
        <w:t xml:space="preserve"> as a reference point for the next activity.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Activity 3: Exploring Patterns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We will use the table 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Similar Triangles Activity 3</w:t>
        </w:r>
      </w:hyperlink>
      <w:r w:rsidDel="00000000" w:rsidR="00000000" w:rsidRPr="00000000">
        <w:rPr>
          <w:rtl w:val="0"/>
        </w:rPr>
        <w:t xml:space="preserve"> as a reference point for the next activity.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Create a graph of angle vs ratio</w:t>
      </w:r>
    </w:p>
    <w:p w:rsidR="00000000" w:rsidDel="00000000" w:rsidP="00000000" w:rsidRDefault="00000000" w:rsidRPr="00000000" w14:paraId="00000045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What do you notice?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How do the ratios change as the angle changes?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Revise your idea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Activity 4: Application (Shadows)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Would everyone have the same height-to-shadow ratio?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What determines the ratio?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Explain your reasoning</w:t>
      </w:r>
    </w:p>
    <w:sectPr>
      <w:type w:val="nextPage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odap3.concord.org/#shared=https%3A%2F%2Fcfm-shared.concord.org%2F8bpmu96oTIVG8PECae90%2Ffile.json" TargetMode="External"/><Relationship Id="rId7" Type="http://schemas.openxmlformats.org/officeDocument/2006/relationships/hyperlink" Target="https://codap3.concord.org/#shared=https%3A%2F%2Fcfm-shared.concord.org%2FoVcJ7P4CHVL7wbHI7Eq2%2Ffile.jso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