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rPr>
      </w:pPr>
      <w:r w:rsidDel="00000000" w:rsidR="00000000" w:rsidRPr="00000000">
        <w:rPr>
          <w:rFonts w:ascii="Arial" w:cs="Arial" w:eastAsia="Arial" w:hAnsi="Arial"/>
          <w:b w:val="1"/>
          <w:bCs w:val="1"/>
          <w:rtl w:val="0"/>
        </w:rPr>
        <w:t xml:space="preserve">What Does It Mean to Be American?</w:t>
      </w:r>
      <w:r w:rsidDel="00000000" w:rsidR="00000000" w:rsidRPr="00000000">
        <w:rPr>
          <w:rtl w:val="0"/>
        </w:rPr>
      </w:r>
    </w:p>
    <w:p w:rsidR="00000000" w:rsidDel="00000000" w:rsidP="00000000" w:rsidRDefault="00000000" w:rsidRPr="00000000" w14:paraId="00000002">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03">
      <w:pPr>
        <w:spacing w:after="0" w:line="240" w:lineRule="auto"/>
        <w:rPr>
          <w:rFonts w:ascii="Arial" w:cs="Arial" w:eastAsia="Arial" w:hAnsi="Arial"/>
          <w:b w:val="1"/>
          <w:bCs w:val="1"/>
        </w:rPr>
      </w:pPr>
      <w:r w:rsidDel="00000000" w:rsidR="00000000" w:rsidRPr="00000000">
        <w:rPr>
          <w:rFonts w:ascii="Arial" w:cs="Arial" w:eastAsia="Arial" w:hAnsi="Arial"/>
          <w:sz w:val="22"/>
          <w:szCs w:val="22"/>
          <w:rtl w:val="0"/>
        </w:rPr>
        <w:t xml:space="preserve">Read the excerpt from the transcript of </w:t>
      </w:r>
      <w:hyperlink r:id="rId7">
        <w:r w:rsidDel="00000000" w:rsidR="00000000" w:rsidRPr="00000000">
          <w:rPr>
            <w:rFonts w:ascii="Arial" w:cs="Arial" w:eastAsia="Arial" w:hAnsi="Arial"/>
            <w:color w:val="1155cc"/>
            <w:u w:val="single"/>
            <w:rtl w:val="0"/>
          </w:rPr>
          <w:t xml:space="preserve">Opinion | A Conversation With Native Americans on Race - The New York Times</w:t>
        </w:r>
      </w:hyperlink>
      <w:r w:rsidDel="00000000" w:rsidR="00000000" w:rsidRPr="00000000">
        <w:rPr>
          <w:rtl w:val="0"/>
        </w:rPr>
      </w:r>
    </w:p>
    <w:p w:rsidR="00000000" w:rsidDel="00000000" w:rsidP="00000000" w:rsidRDefault="00000000" w:rsidRPr="00000000" w14:paraId="00000004">
      <w:pPr>
        <w:spacing w:after="0" w:line="24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05">
      <w:pPr>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Native Americans challenge their invisibility in society.</w:t>
      </w:r>
    </w:p>
    <w:p w:rsidR="00000000" w:rsidDel="00000000" w:rsidP="00000000" w:rsidRDefault="00000000" w:rsidRPr="00000000" w14:paraId="00000006">
      <w:pPr>
        <w:rPr>
          <w:rFonts w:ascii="Arial" w:cs="Arial" w:eastAsia="Arial" w:hAnsi="Arial"/>
        </w:rPr>
      </w:pPr>
      <w:r w:rsidDel="00000000" w:rsidR="00000000" w:rsidRPr="00000000">
        <w:rPr>
          <w:rFonts w:ascii="Arial" w:cs="Arial" w:eastAsia="Arial" w:hAnsi="Arial"/>
          <w:rtl w:val="0"/>
        </w:rPr>
        <w:t xml:space="preserve">"We’re treated like animals. They monitor our blood quantum. I mean, besides dogs and horses, I don’t know of any other animal that </w:t>
      </w:r>
      <w:r w:rsidDel="00000000" w:rsidR="00000000" w:rsidRPr="00000000">
        <w:rPr>
          <w:rFonts w:ascii="Arial" w:cs="Arial" w:eastAsia="Arial" w:hAnsi="Arial"/>
          <w:rtl w:val="0"/>
        </w:rPr>
        <w:t xml:space="preserve">they monitor the</w:t>
      </w:r>
      <w:r w:rsidDel="00000000" w:rsidR="00000000" w:rsidRPr="00000000">
        <w:rPr>
          <w:rFonts w:ascii="Arial" w:cs="Arial" w:eastAsia="Arial" w:hAnsi="Arial"/>
          <w:rtl w:val="0"/>
        </w:rPr>
        <w:t xml:space="preserve"> blood quantum. The way I explain it to people is, imagine a pizza with different slices, and let’s say 32 slices. Of the 32 slices, I’m 28 Apache. That’s my particular blood quantum. And Native Americans in the U.S. are the only minority group who have to prove their nativeness on an Indian card. It’s used to divide native people against each other, because it can be used as a way to say, I am more native than you. And I was a part of that, too. I used my 4 fourths to kind of make myself feel better against other people. The one drop rule, meaning that one drop of black blood makes you black, </w:t>
      </w:r>
      <w:r w:rsidDel="00000000" w:rsidR="00000000" w:rsidRPr="00000000">
        <w:rPr>
          <w:rFonts w:ascii="Arial" w:cs="Arial" w:eastAsia="Arial" w:hAnsi="Arial"/>
          <w:rtl w:val="0"/>
        </w:rPr>
        <w:t xml:space="preserve">that was</w:t>
      </w:r>
      <w:r w:rsidDel="00000000" w:rsidR="00000000" w:rsidRPr="00000000">
        <w:rPr>
          <w:rFonts w:ascii="Arial" w:cs="Arial" w:eastAsia="Arial" w:hAnsi="Arial"/>
          <w:rtl w:val="0"/>
        </w:rPr>
        <w:t xml:space="preserve"> to keep as many people oppressed or legitimize their oppression as possible. But on the other side, one drop of anything else completely dilutes you as a native person. So if you’re a native person, you have the one drop of something else, then suddenly you’re less native. So it’s the opposite. Traditionally, within the Apache society, you go by the mother." (transcript)</w:t>
      </w:r>
    </w:p>
    <w:p w:rsidR="00000000" w:rsidDel="00000000" w:rsidP="00000000" w:rsidRDefault="00000000" w:rsidRPr="00000000" w14:paraId="00000007">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08">
      <w:pPr>
        <w:numPr>
          <w:ilvl w:val="0"/>
          <w:numId w:val="3"/>
        </w:numPr>
        <w:ind w:left="720" w:hanging="360"/>
        <w:rPr>
          <w:rFonts w:ascii="Arial" w:cs="Arial" w:eastAsia="Arial" w:hAnsi="Arial"/>
        </w:rPr>
      </w:pPr>
      <w:r w:rsidDel="00000000" w:rsidR="00000000" w:rsidRPr="00000000">
        <w:rPr>
          <w:rFonts w:ascii="Arial" w:cs="Arial" w:eastAsia="Arial" w:hAnsi="Arial"/>
          <w:rtl w:val="0"/>
        </w:rPr>
        <w:t xml:space="preserve">Underline references to identity, belonging, or citizenship.</w:t>
      </w:r>
    </w:p>
    <w:p w:rsidR="00000000" w:rsidDel="00000000" w:rsidP="00000000" w:rsidRDefault="00000000" w:rsidRPr="00000000" w14:paraId="00000009">
      <w:pPr>
        <w:rPr>
          <w:rFonts w:ascii="Arial" w:cs="Arial" w:eastAsia="Arial" w:hAnsi="Arial"/>
        </w:rPr>
      </w:pPr>
      <w:r w:rsidDel="00000000" w:rsidR="00000000" w:rsidRPr="00000000">
        <w:rPr>
          <w:rtl w:val="0"/>
        </w:rPr>
      </w:r>
    </w:p>
    <w:p w:rsidR="00000000" w:rsidDel="00000000" w:rsidP="00000000" w:rsidRDefault="00000000" w:rsidRPr="00000000" w14:paraId="0000000A">
      <w:pPr>
        <w:numPr>
          <w:ilvl w:val="0"/>
          <w:numId w:val="3"/>
        </w:numPr>
        <w:ind w:left="720" w:hanging="360"/>
        <w:rPr>
          <w:rFonts w:ascii="Arial" w:cs="Arial" w:eastAsia="Arial" w:hAnsi="Arial"/>
        </w:rPr>
      </w:pPr>
      <w:r w:rsidDel="00000000" w:rsidR="00000000" w:rsidRPr="00000000">
        <w:rPr>
          <w:rFonts w:ascii="Arial" w:cs="Arial" w:eastAsia="Arial" w:hAnsi="Arial"/>
          <w:rtl w:val="0"/>
        </w:rPr>
        <w:t xml:space="preserve">Circle references to systems, rules, measurements, or government authority.</w:t>
      </w:r>
    </w:p>
    <w:p w:rsidR="00000000" w:rsidDel="00000000" w:rsidP="00000000" w:rsidRDefault="00000000" w:rsidRPr="00000000" w14:paraId="0000000B">
      <w:pPr>
        <w:rPr>
          <w:rFonts w:ascii="Arial" w:cs="Arial" w:eastAsia="Arial" w:hAnsi="Arial"/>
        </w:rPr>
      </w:pPr>
      <w:r w:rsidDel="00000000" w:rsidR="00000000" w:rsidRPr="00000000">
        <w:rPr>
          <w:rtl w:val="0"/>
        </w:rPr>
      </w:r>
    </w:p>
    <w:p w:rsidR="00000000" w:rsidDel="00000000" w:rsidP="00000000" w:rsidRDefault="00000000" w:rsidRPr="00000000" w14:paraId="0000000C">
      <w:pPr>
        <w:numPr>
          <w:ilvl w:val="0"/>
          <w:numId w:val="3"/>
        </w:numPr>
        <w:ind w:left="720" w:hanging="360"/>
        <w:rPr>
          <w:rFonts w:ascii="Arial" w:cs="Arial" w:eastAsia="Arial" w:hAnsi="Arial"/>
        </w:rPr>
      </w:pPr>
      <w:r w:rsidDel="00000000" w:rsidR="00000000" w:rsidRPr="00000000">
        <w:rPr>
          <w:rFonts w:ascii="Arial" w:cs="Arial" w:eastAsia="Arial" w:hAnsi="Arial"/>
          <w:rtl w:val="0"/>
        </w:rPr>
        <w:t xml:space="preserve">Place a star (*) beside statements that challenge those systems.</w:t>
      </w:r>
    </w:p>
    <w:p w:rsidR="00000000" w:rsidDel="00000000" w:rsidP="00000000" w:rsidRDefault="00000000" w:rsidRPr="00000000" w14:paraId="0000000D">
      <w:pPr>
        <w:ind w:left="0" w:firstLine="0"/>
        <w:rPr>
          <w:rFonts w:ascii="Arial" w:cs="Arial" w:eastAsia="Arial" w:hAnsi="Arial"/>
        </w:rPr>
      </w:pPr>
      <w:r w:rsidDel="00000000" w:rsidR="00000000" w:rsidRPr="00000000">
        <w:rPr>
          <w:rtl w:val="0"/>
        </w:rPr>
      </w:r>
    </w:p>
    <w:p w:rsidR="00000000" w:rsidDel="00000000" w:rsidP="00000000" w:rsidRDefault="00000000" w:rsidRPr="00000000" w14:paraId="0000000E">
      <w:pPr>
        <w:numPr>
          <w:ilvl w:val="0"/>
          <w:numId w:val="3"/>
        </w:numPr>
        <w:ind w:left="720" w:hanging="360"/>
        <w:rPr>
          <w:rFonts w:ascii="Arial" w:cs="Arial" w:eastAsia="Arial" w:hAnsi="Arial"/>
          <w:u w:val="none"/>
        </w:rPr>
      </w:pPr>
      <w:r w:rsidDel="00000000" w:rsidR="00000000" w:rsidRPr="00000000">
        <w:rPr>
          <w:rFonts w:ascii="Arial" w:cs="Arial" w:eastAsia="Arial" w:hAnsi="Arial"/>
          <w:rtl w:val="0"/>
        </w:rPr>
        <w:t xml:space="preserve">How might the speaker's experiences influence their perspective on blood quantum?</w:t>
      </w:r>
    </w:p>
    <w:p w:rsidR="00000000" w:rsidDel="00000000" w:rsidP="00000000" w:rsidRDefault="00000000" w:rsidRPr="00000000" w14:paraId="0000000F">
      <w:pPr>
        <w:rPr>
          <w:rFonts w:ascii="Arial" w:cs="Arial" w:eastAsia="Arial" w:hAnsi="Arial"/>
        </w:rPr>
      </w:pPr>
      <w:r w:rsidDel="00000000" w:rsidR="00000000" w:rsidRPr="00000000">
        <w:rPr>
          <w:rtl w:val="0"/>
        </w:rPr>
      </w:r>
    </w:p>
    <w:p w:rsidR="00000000" w:rsidDel="00000000" w:rsidP="00000000" w:rsidRDefault="00000000" w:rsidRPr="00000000" w14:paraId="00000010">
      <w:pPr>
        <w:rPr>
          <w:rFonts w:ascii="Arial" w:cs="Arial" w:eastAsia="Arial" w:hAnsi="Arial"/>
        </w:rPr>
      </w:pPr>
      <w:r w:rsidDel="00000000" w:rsidR="00000000" w:rsidRPr="00000000">
        <w:rPr>
          <w:rtl w:val="0"/>
        </w:rPr>
      </w:r>
    </w:p>
    <w:p w:rsidR="00000000" w:rsidDel="00000000" w:rsidP="00000000" w:rsidRDefault="00000000" w:rsidRPr="00000000" w14:paraId="00000011">
      <w:pPr>
        <w:rPr>
          <w:rFonts w:ascii="Arial" w:cs="Arial" w:eastAsia="Arial" w:hAnsi="Arial"/>
        </w:rPr>
      </w:pPr>
      <w:r w:rsidDel="00000000" w:rsidR="00000000" w:rsidRPr="00000000">
        <w:rPr>
          <w:rtl w:val="0"/>
        </w:rPr>
      </w:r>
    </w:p>
    <w:p w:rsidR="00000000" w:rsidDel="00000000" w:rsidP="00000000" w:rsidRDefault="00000000" w:rsidRPr="00000000" w14:paraId="00000012">
      <w:pPr>
        <w:rPr>
          <w:rFonts w:ascii="Arial" w:cs="Arial" w:eastAsia="Arial" w:hAnsi="Arial"/>
        </w:rPr>
      </w:pPr>
      <w:r w:rsidDel="00000000" w:rsidR="00000000" w:rsidRPr="00000000">
        <w:rPr>
          <w:rtl w:val="0"/>
        </w:rPr>
      </w:r>
    </w:p>
    <w:p w:rsidR="00000000" w:rsidDel="00000000" w:rsidP="00000000" w:rsidRDefault="00000000" w:rsidRPr="00000000" w14:paraId="00000013">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14">
      <w:pPr>
        <w:rPr>
          <w:rFonts w:ascii="Arial" w:cs="Arial" w:eastAsia="Arial" w:hAnsi="Arial"/>
        </w:rPr>
      </w:pPr>
      <w:r w:rsidDel="00000000" w:rsidR="00000000" w:rsidRPr="00000000">
        <w:rPr>
          <w:rFonts w:ascii="Arial" w:cs="Arial" w:eastAsia="Arial" w:hAnsi="Arial"/>
          <w:rtl w:val="0"/>
        </w:rPr>
        <w:t xml:space="preserve">Read the excerpt from the Indian Reorganization Act (1934)</w:t>
      </w:r>
    </w:p>
    <w:p w:rsidR="00000000" w:rsidDel="00000000" w:rsidP="00000000" w:rsidRDefault="00000000" w:rsidRPr="00000000" w14:paraId="00000015">
      <w:pPr>
        <w:rPr>
          <w:rFonts w:ascii="Arial" w:cs="Arial" w:eastAsia="Arial" w:hAnsi="Arial"/>
        </w:rPr>
      </w:pPr>
      <w:r w:rsidDel="00000000" w:rsidR="00000000" w:rsidRPr="00000000">
        <w:rPr>
          <w:rFonts w:ascii="Arial" w:cs="Arial" w:eastAsia="Arial" w:hAnsi="Arial"/>
          <w:rtl w:val="0"/>
        </w:rPr>
        <w:t xml:space="preserve">An Act of June 18, 1934, Public Law 73-383, 48 STAT 984, to Conserve and Develop Indian Lands and Resources; To Extend to Indians the Right to Form Business and other Organizations; To Establish a Credit System for Indians; To Grant Certain Rights of Home Rule to Indians; To Provide for Vocational Education for Indians; and for Other Purposes </w:t>
      </w:r>
    </w:p>
    <w:p w:rsidR="00000000" w:rsidDel="00000000" w:rsidP="00000000" w:rsidRDefault="00000000" w:rsidRPr="00000000" w14:paraId="00000016">
      <w:pPr>
        <w:rPr>
          <w:rFonts w:ascii="Arial" w:cs="Arial" w:eastAsia="Arial" w:hAnsi="Arial"/>
        </w:rPr>
      </w:pPr>
      <w:r w:rsidDel="00000000" w:rsidR="00000000" w:rsidRPr="00000000">
        <w:rPr>
          <w:rFonts w:ascii="Arial" w:cs="Arial" w:eastAsia="Arial" w:hAnsi="Arial"/>
          <w:b w:val="1"/>
          <w:bCs w:val="1"/>
          <w:rtl w:val="0"/>
        </w:rPr>
        <w:t xml:space="preserve">SEC. 19.</w:t>
      </w:r>
      <w:r w:rsidDel="00000000" w:rsidR="00000000" w:rsidRPr="00000000">
        <w:rPr>
          <w:rFonts w:ascii="Arial" w:cs="Arial" w:eastAsia="Arial" w:hAnsi="Arial"/>
          <w:rtl w:val="0"/>
        </w:rPr>
        <w:t xml:space="preserve"> The term "Indian" as used in this Act shall include all persons of Indian descent who are members of any recognized Indian tribe now under Federal jurisdiction, and all persons who are descendants of such members who were, on June 1, 1934, residing within the present boundaries of any Indian reservation, and shall further include all other persons of one-half or more Indian blood. For the purposes of this Act, Eskimos and other aboriginal peoples of Alaska shall be considered Indians. The term "tribe" wherever used in this Act shall be construed to refer to any Indian tribe. organized band, pueblo, or the Indians residing on one reservation. The words "adult Indians" wherever used in this Act shall be construed to refer to Indians who have attained the age of twenty-one years.</w:t>
      </w:r>
    </w:p>
    <w:p w:rsidR="00000000" w:rsidDel="00000000" w:rsidP="00000000" w:rsidRDefault="00000000" w:rsidRPr="00000000" w14:paraId="00000017">
      <w:pPr>
        <w:rPr>
          <w:rFonts w:ascii="Arial" w:cs="Arial" w:eastAsia="Arial" w:hAnsi="Arial"/>
          <w:i w:val="1"/>
          <w:iCs w:val="1"/>
        </w:rPr>
      </w:pPr>
      <w:r w:rsidDel="00000000" w:rsidR="00000000" w:rsidRPr="00000000">
        <w:rPr>
          <w:rFonts w:ascii="Arial" w:cs="Arial" w:eastAsia="Arial" w:hAnsi="Arial"/>
          <w:rtl w:val="0"/>
        </w:rPr>
        <w:t xml:space="preserve">Defines </w:t>
      </w:r>
      <w:r w:rsidDel="00000000" w:rsidR="00000000" w:rsidRPr="00000000">
        <w:rPr>
          <w:rFonts w:ascii="Arial" w:cs="Arial" w:eastAsia="Arial" w:hAnsi="Arial"/>
          <w:i w:val="1"/>
          <w:iCs w:val="1"/>
          <w:rtl w:val="0"/>
        </w:rPr>
        <w:t xml:space="preserve">“Indian” as including persons of Indian descent and those with “one-half or more Indian blood.”</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numPr>
          <w:ilvl w:val="0"/>
          <w:numId w:val="3"/>
        </w:numPr>
        <w:ind w:left="720" w:hanging="360"/>
      </w:pPr>
      <w:r w:rsidDel="00000000" w:rsidR="00000000" w:rsidRPr="00000000">
        <w:rPr>
          <w:rtl w:val="0"/>
        </w:rPr>
        <w:t xml:space="preserve">Underline words or phrases that define who is considered "Indian."</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numPr>
          <w:ilvl w:val="0"/>
          <w:numId w:val="3"/>
        </w:numPr>
        <w:ind w:left="720" w:hanging="360"/>
      </w:pPr>
      <w:r w:rsidDel="00000000" w:rsidR="00000000" w:rsidRPr="00000000">
        <w:rPr>
          <w:rtl w:val="0"/>
        </w:rPr>
        <w:t xml:space="preserve">Circle words or phrases that show evidence used to determine identity</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numPr>
          <w:ilvl w:val="0"/>
          <w:numId w:val="3"/>
        </w:numPr>
        <w:ind w:left="720" w:hanging="360"/>
      </w:pPr>
      <w:r w:rsidDel="00000000" w:rsidR="00000000" w:rsidRPr="00000000">
        <w:rPr>
          <w:rtl w:val="0"/>
        </w:rPr>
        <w:t xml:space="preserve">Star (*) statements where the government is making a decision about belonging.</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numPr>
          <w:ilvl w:val="0"/>
          <w:numId w:val="3"/>
        </w:numPr>
        <w:ind w:left="720" w:hanging="360"/>
        <w:rPr>
          <w:rFonts w:ascii="Arial" w:cs="Arial" w:eastAsia="Arial" w:hAnsi="Arial"/>
          <w:sz w:val="22"/>
          <w:szCs w:val="22"/>
        </w:rPr>
      </w:pPr>
      <w:r w:rsidDel="00000000" w:rsidR="00000000" w:rsidRPr="00000000">
        <w:rPr>
          <w:rtl w:val="0"/>
        </w:rPr>
        <w:t xml:space="preserve">How does this law define identity differently from the Native perspective in the transcript excerpt?</w:t>
      </w:r>
      <w:r w:rsidDel="00000000" w:rsidR="00000000" w:rsidRPr="00000000">
        <w:rPr>
          <w:rtl w:val="0"/>
        </w:rPr>
      </w:r>
    </w:p>
    <w:p w:rsidR="00000000" w:rsidDel="00000000" w:rsidP="00000000" w:rsidRDefault="00000000" w:rsidRPr="00000000" w14:paraId="00000020">
      <w:pPr>
        <w:rPr>
          <w:rFonts w:ascii="Arial" w:cs="Arial" w:eastAsia="Arial" w:hAnsi="Arial"/>
        </w:rPr>
      </w:pPr>
      <w:r w:rsidDel="00000000" w:rsidR="00000000" w:rsidRPr="00000000">
        <w:rPr>
          <w:rtl w:val="0"/>
        </w:rPr>
      </w:r>
    </w:p>
    <w:p w:rsidR="00000000" w:rsidDel="00000000" w:rsidP="00000000" w:rsidRDefault="00000000" w:rsidRPr="00000000" w14:paraId="00000021">
      <w:pPr>
        <w:rPr>
          <w:rFonts w:ascii="Arial" w:cs="Arial" w:eastAsia="Arial" w:hAnsi="Arial"/>
        </w:rPr>
      </w:pPr>
      <w:r w:rsidDel="00000000" w:rsidR="00000000" w:rsidRPr="00000000">
        <w:rPr>
          <w:rtl w:val="0"/>
        </w:rPr>
      </w:r>
    </w:p>
    <w:p w:rsidR="00000000" w:rsidDel="00000000" w:rsidP="00000000" w:rsidRDefault="00000000" w:rsidRPr="00000000" w14:paraId="00000022">
      <w:pPr>
        <w:rPr>
          <w:rFonts w:ascii="Arial" w:cs="Arial" w:eastAsia="Arial" w:hAnsi="Arial"/>
        </w:rPr>
      </w:pPr>
      <w:r w:rsidDel="00000000" w:rsidR="00000000" w:rsidRPr="00000000">
        <w:rPr>
          <w:rtl w:val="0"/>
        </w:rPr>
      </w:r>
    </w:p>
    <w:p w:rsidR="00000000" w:rsidDel="00000000" w:rsidP="00000000" w:rsidRDefault="00000000" w:rsidRPr="00000000" w14:paraId="00000023">
      <w:pPr>
        <w:rPr>
          <w:rFonts w:ascii="Arial" w:cs="Arial" w:eastAsia="Arial" w:hAnsi="Arial"/>
        </w:rPr>
      </w:pPr>
      <w:r w:rsidDel="00000000" w:rsidR="00000000" w:rsidRPr="00000000">
        <w:rPr>
          <w:rtl w:val="0"/>
        </w:rPr>
      </w:r>
    </w:p>
    <w:p w:rsidR="00000000" w:rsidDel="00000000" w:rsidP="00000000" w:rsidRDefault="00000000" w:rsidRPr="00000000" w14:paraId="00000024">
      <w:pPr>
        <w:rPr>
          <w:rFonts w:ascii="Arial" w:cs="Arial" w:eastAsia="Arial" w:hAnsi="Arial"/>
        </w:rPr>
      </w:pPr>
      <w:r w:rsidDel="00000000" w:rsidR="00000000" w:rsidRPr="00000000">
        <w:rPr>
          <w:rtl w:val="0"/>
        </w:rPr>
      </w:r>
    </w:p>
    <w:p w:rsidR="00000000" w:rsidDel="00000000" w:rsidP="00000000" w:rsidRDefault="00000000" w:rsidRPr="00000000" w14:paraId="00000025">
      <w:pPr>
        <w:rPr>
          <w:rFonts w:ascii="Arial" w:cs="Arial" w:eastAsia="Arial" w:hAnsi="Arial"/>
        </w:rPr>
      </w:pPr>
      <w:r w:rsidDel="00000000" w:rsidR="00000000" w:rsidRPr="00000000">
        <w:rPr>
          <w:rtl w:val="0"/>
        </w:rPr>
      </w:r>
    </w:p>
    <w:p w:rsidR="00000000" w:rsidDel="00000000" w:rsidP="00000000" w:rsidRDefault="00000000" w:rsidRPr="00000000" w14:paraId="00000026">
      <w:pPr>
        <w:rPr>
          <w:rFonts w:ascii="Arial" w:cs="Arial" w:eastAsia="Arial" w:hAnsi="Arial"/>
          <w:b w:val="1"/>
          <w:bCs w:val="1"/>
        </w:rPr>
      </w:pPr>
      <w:r w:rsidDel="00000000" w:rsidR="00000000" w:rsidRPr="00000000">
        <w:rPr>
          <w:rFonts w:ascii="Arial" w:cs="Arial" w:eastAsia="Arial" w:hAnsi="Arial"/>
          <w:b w:val="1"/>
          <w:bCs w:val="1"/>
          <w:rtl w:val="0"/>
        </w:rPr>
        <w:t xml:space="preserve">Language &amp; Traditions (Global Data)</w:t>
      </w:r>
    </w:p>
    <w:p w:rsidR="00000000" w:rsidDel="00000000" w:rsidP="00000000" w:rsidRDefault="00000000" w:rsidRPr="00000000" w14:paraId="00000027">
      <w:pPr>
        <w:rPr>
          <w:rFonts w:ascii="Arial" w:cs="Arial" w:eastAsia="Arial" w:hAnsi="Arial"/>
        </w:rPr>
      </w:pPr>
      <w:r w:rsidDel="00000000" w:rsidR="00000000" w:rsidRPr="00000000">
        <w:rPr>
          <w:rFonts w:ascii="Arial" w:cs="Arial" w:eastAsia="Arial" w:hAnsi="Arial"/>
        </w:rPr>
        <w:drawing>
          <wp:inline distB="0" distT="0" distL="0" distR="0">
            <wp:extent cx="5943600" cy="5172075"/>
            <wp:effectExtent b="0" l="0" r="0" t="0"/>
            <wp:docPr id="1"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5943600" cy="5172075"/>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29">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2A">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2B">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2C">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2D">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2E">
      <w:pPr>
        <w:rPr>
          <w:rFonts w:ascii="Arial" w:cs="Arial" w:eastAsia="Arial" w:hAnsi="Arial"/>
          <w:b w:val="1"/>
          <w:bCs w:val="1"/>
        </w:rPr>
      </w:pPr>
      <w:r w:rsidDel="00000000" w:rsidR="00000000" w:rsidRPr="00000000">
        <w:rPr>
          <w:rFonts w:ascii="Arial" w:cs="Arial" w:eastAsia="Arial" w:hAnsi="Arial"/>
          <w:b w:val="1"/>
          <w:bCs w:val="1"/>
          <w:rtl w:val="0"/>
        </w:rPr>
        <w:t xml:space="preserve">Birthplace &amp; Religion</w:t>
      </w:r>
    </w:p>
    <w:p w:rsidR="00000000" w:rsidDel="00000000" w:rsidP="00000000" w:rsidRDefault="00000000" w:rsidRPr="00000000" w14:paraId="0000002F">
      <w:pPr>
        <w:rPr>
          <w:rFonts w:ascii="Arial" w:cs="Arial" w:eastAsia="Arial" w:hAnsi="Arial"/>
        </w:rPr>
      </w:pPr>
      <w:r w:rsidDel="00000000" w:rsidR="00000000" w:rsidRPr="00000000">
        <w:rPr>
          <w:rFonts w:ascii="Arial" w:cs="Arial" w:eastAsia="Arial" w:hAnsi="Arial"/>
        </w:rPr>
        <w:drawing>
          <wp:inline distB="0" distT="0" distL="0" distR="0">
            <wp:extent cx="5943600" cy="5108575"/>
            <wp:effectExtent b="0" l="0" r="0" t="0"/>
            <wp:docPr id="2"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5943600" cy="5108575"/>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1">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2">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3">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4">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5">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6">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7">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8">
      <w:pPr>
        <w:rPr>
          <w:rFonts w:ascii="Arial" w:cs="Arial" w:eastAsia="Arial" w:hAnsi="Arial"/>
          <w:sz w:val="22"/>
          <w:szCs w:val="22"/>
        </w:rPr>
      </w:pPr>
      <w:r w:rsidDel="00000000" w:rsidR="00000000" w:rsidRPr="00000000">
        <w:rPr>
          <w:rFonts w:ascii="Arial" w:cs="Arial" w:eastAsia="Arial" w:hAnsi="Arial"/>
          <w:sz w:val="22"/>
          <w:szCs w:val="22"/>
          <w:rtl w:val="0"/>
        </w:rPr>
        <w:t xml:space="preserve">Examine the two Pew visualizations </w:t>
      </w:r>
      <w:r w:rsidDel="00000000" w:rsidR="00000000" w:rsidRPr="00000000">
        <w:rPr>
          <w:rFonts w:ascii="Arial" w:cs="Arial" w:eastAsia="Arial" w:hAnsi="Arial"/>
          <w:i w:val="1"/>
          <w:iCs w:val="1"/>
          <w:sz w:val="22"/>
          <w:szCs w:val="22"/>
          <w:rtl w:val="0"/>
        </w:rPr>
        <w:t xml:space="preserve">Speaking the Most Common Language and Sharing Traditions Considered Key Aspects of National Identity and Publics Agree on Language</w:t>
      </w:r>
      <w:r w:rsidDel="00000000" w:rsidR="00000000" w:rsidRPr="00000000">
        <w:rPr>
          <w:rFonts w:ascii="Arial" w:cs="Arial" w:eastAsia="Arial" w:hAnsi="Arial"/>
          <w:sz w:val="22"/>
          <w:szCs w:val="22"/>
          <w:rtl w:val="0"/>
        </w:rPr>
        <w:t xml:space="preserve"> and </w:t>
      </w:r>
      <w:r w:rsidDel="00000000" w:rsidR="00000000" w:rsidRPr="00000000">
        <w:rPr>
          <w:rFonts w:ascii="Arial" w:cs="Arial" w:eastAsia="Arial" w:hAnsi="Arial"/>
          <w:i w:val="1"/>
          <w:iCs w:val="1"/>
          <w:sz w:val="22"/>
          <w:szCs w:val="22"/>
          <w:rtl w:val="0"/>
        </w:rPr>
        <w:t xml:space="preserve">Traditions but Are More Divided on Birthplace and Religion</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39">
      <w:pPr>
        <w:rPr>
          <w:rFonts w:ascii="Arial" w:cs="Arial" w:eastAsia="Arial" w:hAnsi="Arial"/>
          <w:sz w:val="22"/>
          <w:szCs w:val="22"/>
        </w:rPr>
      </w:pPr>
      <w:r w:rsidDel="00000000" w:rsidR="00000000" w:rsidRPr="00000000">
        <w:rPr>
          <w:rFonts w:ascii="Arial" w:cs="Arial" w:eastAsia="Arial" w:hAnsi="Arial"/>
          <w:sz w:val="22"/>
          <w:szCs w:val="22"/>
          <w:rtl w:val="0"/>
        </w:rPr>
        <w:t xml:space="preserve">Then record:</w:t>
      </w:r>
    </w:p>
    <w:p w:rsidR="00000000" w:rsidDel="00000000" w:rsidP="00000000" w:rsidRDefault="00000000" w:rsidRPr="00000000" w14:paraId="0000003A">
      <w:pPr>
        <w:numPr>
          <w:ilvl w:val="0"/>
          <w:numId w:val="1"/>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Patterns you notice across both visualizations</w:t>
      </w:r>
    </w:p>
    <w:p w:rsidR="00000000" w:rsidDel="00000000" w:rsidP="00000000" w:rsidRDefault="00000000" w:rsidRPr="00000000" w14:paraId="0000003B">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C">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D">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E">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F">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0">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1">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2">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3">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4">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5">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6">
      <w:pPr>
        <w:numPr>
          <w:ilvl w:val="0"/>
          <w:numId w:val="1"/>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One surprising finding</w:t>
      </w:r>
    </w:p>
    <w:p w:rsidR="00000000" w:rsidDel="00000000" w:rsidP="00000000" w:rsidRDefault="00000000" w:rsidRPr="00000000" w14:paraId="00000047">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8">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9">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A">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B">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C">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D">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E">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F">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0">
      <w:pPr>
        <w:numPr>
          <w:ilvl w:val="0"/>
          <w:numId w:val="1"/>
        </w:numPr>
        <w:spacing w:after="0" w:lin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Two questions that the data raises about national identity or belonging.</w:t>
      </w:r>
    </w:p>
    <w:p w:rsidR="00000000" w:rsidDel="00000000" w:rsidP="00000000" w:rsidRDefault="00000000" w:rsidRPr="00000000" w14:paraId="00000051">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52">
      <w:pPr>
        <w:rPr>
          <w:rFonts w:ascii="Arial" w:cs="Arial" w:eastAsia="Arial" w:hAnsi="Arial"/>
        </w:rPr>
      </w:pPr>
      <w:r w:rsidDel="00000000" w:rsidR="00000000" w:rsidRPr="00000000">
        <w:rPr>
          <w:rtl w:val="0"/>
        </w:rPr>
      </w:r>
    </w:p>
    <w:p w:rsidR="00000000" w:rsidDel="00000000" w:rsidP="00000000" w:rsidRDefault="00000000" w:rsidRPr="00000000" w14:paraId="00000053">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54">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55">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56">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57">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58">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59">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5A">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5B">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5C">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5D">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5E">
      <w:pPr>
        <w:rPr>
          <w:rFonts w:ascii="Arial" w:cs="Arial" w:eastAsia="Arial" w:hAnsi="Arial"/>
          <w:b w:val="1"/>
          <w:bCs w:val="1"/>
        </w:rPr>
      </w:pPr>
      <w:r w:rsidDel="00000000" w:rsidR="00000000" w:rsidRPr="00000000">
        <w:rPr>
          <w:rFonts w:ascii="Arial" w:cs="Arial" w:eastAsia="Arial" w:hAnsi="Arial"/>
          <w:b w:val="1"/>
          <w:bCs w:val="1"/>
          <w:rtl w:val="0"/>
        </w:rPr>
        <w:t xml:space="preserve">Final Reflection Prompt</w:t>
      </w:r>
    </w:p>
    <w:p w:rsidR="00000000" w:rsidDel="00000000" w:rsidP="00000000" w:rsidRDefault="00000000" w:rsidRPr="00000000" w14:paraId="0000005F">
      <w:pPr>
        <w:rPr>
          <w:rFonts w:ascii="Arial" w:cs="Arial" w:eastAsia="Arial" w:hAnsi="Arial"/>
        </w:rPr>
      </w:pPr>
      <w:r w:rsidDel="00000000" w:rsidR="00000000" w:rsidRPr="00000000">
        <w:rPr>
          <w:rFonts w:ascii="Arial" w:cs="Arial" w:eastAsia="Arial" w:hAnsi="Arial"/>
          <w:rtl w:val="0"/>
        </w:rPr>
        <w:br w:type="textWrapping"/>
        <w:t xml:space="preserve">Using evidence from the Native perspective, the Indian Reorganization Act, and the Pew survey data, write a short response that answers:</w:t>
      </w:r>
    </w:p>
    <w:p w:rsidR="00000000" w:rsidDel="00000000" w:rsidP="00000000" w:rsidRDefault="00000000" w:rsidRPr="00000000" w14:paraId="00000060">
      <w:pPr>
        <w:spacing w:after="240" w:before="240" w:lineRule="auto"/>
        <w:ind w:left="0" w:right="600" w:firstLine="0"/>
        <w:rPr>
          <w:rFonts w:ascii="Arial" w:cs="Arial" w:eastAsia="Arial" w:hAnsi="Arial"/>
        </w:rPr>
      </w:pPr>
      <w:r w:rsidDel="00000000" w:rsidR="00000000" w:rsidRPr="00000000">
        <w:rPr>
          <w:rFonts w:ascii="Arial" w:cs="Arial" w:eastAsia="Arial" w:hAnsi="Arial"/>
          <w:rtl w:val="0"/>
        </w:rPr>
        <w:t xml:space="preserve">What does it mean to be American, and who gets to decide?</w:t>
      </w:r>
    </w:p>
    <w:p w:rsidR="00000000" w:rsidDel="00000000" w:rsidP="00000000" w:rsidRDefault="00000000" w:rsidRPr="00000000" w14:paraId="00000061">
      <w:pPr>
        <w:spacing w:after="240" w:before="240" w:lineRule="auto"/>
        <w:rPr>
          <w:rFonts w:ascii="Arial" w:cs="Arial" w:eastAsia="Arial" w:hAnsi="Arial"/>
        </w:rPr>
      </w:pPr>
      <w:r w:rsidDel="00000000" w:rsidR="00000000" w:rsidRPr="00000000">
        <w:rPr>
          <w:rFonts w:ascii="Arial" w:cs="Arial" w:eastAsia="Arial" w:hAnsi="Arial"/>
          <w:rtl w:val="0"/>
        </w:rPr>
        <w:t xml:space="preserve">Your response should:</w:t>
      </w:r>
    </w:p>
    <w:p w:rsidR="00000000" w:rsidDel="00000000" w:rsidP="00000000" w:rsidRDefault="00000000" w:rsidRPr="00000000" w14:paraId="00000062">
      <w:pPr>
        <w:numPr>
          <w:ilvl w:val="0"/>
          <w:numId w:val="2"/>
        </w:numPr>
        <w:spacing w:after="0" w:afterAutospacing="0" w:before="240" w:lineRule="auto"/>
        <w:ind w:left="720" w:hanging="360"/>
        <w:rPr>
          <w:rFonts w:ascii="Arial" w:cs="Arial" w:eastAsia="Arial" w:hAnsi="Arial"/>
        </w:rPr>
      </w:pPr>
      <w:r w:rsidDel="00000000" w:rsidR="00000000" w:rsidRPr="00000000">
        <w:rPr>
          <w:rFonts w:ascii="Arial" w:cs="Arial" w:eastAsia="Arial" w:hAnsi="Arial"/>
          <w:rtl w:val="0"/>
        </w:rPr>
        <w:t xml:space="preserve">Make a claim.</w:t>
      </w:r>
    </w:p>
    <w:p w:rsidR="00000000" w:rsidDel="00000000" w:rsidP="00000000" w:rsidRDefault="00000000" w:rsidRPr="00000000" w14:paraId="00000063">
      <w:pPr>
        <w:numPr>
          <w:ilvl w:val="0"/>
          <w:numId w:val="2"/>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Use evidence from at least two sources.</w:t>
      </w:r>
    </w:p>
    <w:p w:rsidR="00000000" w:rsidDel="00000000" w:rsidP="00000000" w:rsidRDefault="00000000" w:rsidRPr="00000000" w14:paraId="00000064">
      <w:pPr>
        <w:numPr>
          <w:ilvl w:val="0"/>
          <w:numId w:val="2"/>
        </w:numPr>
        <w:spacing w:after="24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Explain how different groups may define belonging differently.</w:t>
      </w:r>
    </w:p>
    <w:p w:rsidR="00000000" w:rsidDel="00000000" w:rsidP="00000000" w:rsidRDefault="00000000" w:rsidRPr="00000000" w14:paraId="00000065">
      <w:pPr>
        <w:rPr>
          <w:rFonts w:ascii="Arial" w:cs="Arial" w:eastAsia="Arial" w:hAnsi="Arial"/>
        </w:rPr>
      </w:pPr>
      <w:r w:rsidDel="00000000" w:rsidR="00000000" w:rsidRPr="00000000">
        <w:rPr>
          <w:rtl w:val="0"/>
        </w:rPr>
      </w:r>
    </w:p>
    <w:p w:rsidR="00000000" w:rsidDel="00000000" w:rsidP="00000000" w:rsidRDefault="00000000" w:rsidRPr="00000000" w14:paraId="00000066">
      <w:pPr>
        <w:rPr>
          <w:rFonts w:ascii="Arial" w:cs="Arial" w:eastAsia="Arial" w:hAnsi="Arial"/>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nytimes.com/video/opinion/100000005352074/a-conversation-with-native-americans-on-race.html" TargetMode="External"/><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yzvFDzBaJ6u3vcMDAJ2sGbnXfQ==">CgMxLjA4AHIhMWpPOWQwSWl1dUw4bHJ5NjRlanU2UHNKTVNHeXpIN3dV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